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6" w:rsidRDefault="000406E6">
      <w:pPr>
        <w:rPr>
          <w:sz w:val="28"/>
        </w:rPr>
      </w:pPr>
      <w:r w:rsidRPr="000406E6">
        <w:rPr>
          <w:b/>
          <w:i/>
          <w:noProof/>
          <w:sz w:val="28"/>
          <w:lang w:eastAsia="bg-BG"/>
        </w:rPr>
        <w:drawing>
          <wp:anchor distT="0" distB="0" distL="114300" distR="114300" simplePos="0" relativeHeight="251658240" behindDoc="0" locked="0" layoutInCell="1" allowOverlap="1" wp14:anchorId="6CA826AA" wp14:editId="09E0338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8425" cy="2724150"/>
            <wp:effectExtent l="0" t="0" r="9525" b="0"/>
            <wp:wrapSquare wrapText="bothSides"/>
            <wp:docPr id="1" name="Картина 1" descr="C:\Users\Acer\Desktop\САЙТ\c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САЙТ\cel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06E6">
        <w:rPr>
          <w:b/>
          <w:i/>
          <w:sz w:val="28"/>
        </w:rPr>
        <w:t>НП „Успяваме заедно“</w:t>
      </w:r>
    </w:p>
    <w:p w:rsidR="003A4ACB" w:rsidRDefault="000406E6">
      <w:r>
        <w:t>ДГ“Здравец“</w:t>
      </w:r>
      <w:r w:rsidR="003A4ACB">
        <w:t xml:space="preserve"> кандидатства по национална програма „Успяваме заедно“ Модул 2 – „Иновативна детска градина“</w:t>
      </w:r>
    </w:p>
    <w:p w:rsidR="003A4ACB" w:rsidRDefault="003A4ACB">
      <w:r>
        <w:t>Цел:</w:t>
      </w:r>
    </w:p>
    <w:p w:rsidR="003A4ACB" w:rsidRDefault="003A4ACB">
      <w:r>
        <w:t>Осигуряване на цялостно развитие на детската личност, прилагане на иновативни и авторски програмни системи и споделяне на опит в рамките на детската градина, в т.ч. и със семейната общност, както и с други институции.</w:t>
      </w:r>
    </w:p>
    <w:p w:rsidR="00033709" w:rsidRDefault="003A4ACB">
      <w:r>
        <w:t>Предучилищното образование допринася за познавателното, езиковото, социалното и емоционалното развитие на децата.Осигуряването на достъп до предучилищно образование има съществено значение само ако това образование е качествено.Развитието и прилагането на иновативни авторски програмни системи в детските градини са възможност за надграждане на предвидените в държания образователен стандарт за предучилищното образование очаквани резултати и реализирането на дейности, планирани и оценени като ефективни от детските учители.</w:t>
      </w:r>
    </w:p>
    <w:p w:rsidR="00976B21" w:rsidRPr="000406E6" w:rsidRDefault="00033709">
      <w:pPr>
        <w:rPr>
          <w:b/>
          <w:i/>
        </w:rPr>
      </w:pPr>
      <w:r>
        <w:t>Децата учат най-добре в среда, която разчита на тяхното активно участие и на интереса им към ученето.Детските градини следва да предлагат безопасна, грижовна и насърчаваща среда и да осигуряват социално, културно и физическо пространство с редица възможности за развитие на потенциала на децата.Дейностите в детските градини се организират с разбирането, че образованието и грижите са неделими, а детството е ценност само по себе си и децата следва да бъдат подкрепяни и ценени.</w:t>
      </w:r>
      <w:bookmarkStart w:id="0" w:name="_GoBack"/>
      <w:bookmarkEnd w:id="0"/>
      <w:r w:rsidR="000406E6" w:rsidRPr="000406E6">
        <w:rPr>
          <w:sz w:val="28"/>
        </w:rPr>
        <w:br w:type="textWrapping" w:clear="all"/>
      </w:r>
    </w:p>
    <w:sectPr w:rsidR="00976B21" w:rsidRPr="00040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E6"/>
    <w:rsid w:val="00033709"/>
    <w:rsid w:val="000406E6"/>
    <w:rsid w:val="003A4ACB"/>
    <w:rsid w:val="0097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406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40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2020-07-08T10:47:00Z</dcterms:created>
  <dcterms:modified xsi:type="dcterms:W3CDTF">2020-07-08T11:24:00Z</dcterms:modified>
</cp:coreProperties>
</file>